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BB4CA" w14:textId="1EF03AEE" w:rsidR="000D5E8B" w:rsidRPr="0088754E" w:rsidRDefault="000D5E8B" w:rsidP="000D5E8B">
      <w:pPr>
        <w:tabs>
          <w:tab w:val="left" w:pos="142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ANTES DO ENTERRO DO ANÃO</w:t>
      </w:r>
    </w:p>
    <w:p w14:paraId="003390F0" w14:textId="77777777" w:rsidR="000D5E8B" w:rsidRPr="0088754E" w:rsidRDefault="000D5E8B" w:rsidP="000D5E8B">
      <w:pPr>
        <w:tabs>
          <w:tab w:val="left" w:pos="142"/>
        </w:tabs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71B86AC6" w14:textId="77777777" w:rsidR="000D5E8B" w:rsidRDefault="000D5E8B" w:rsidP="00F87959">
      <w:pP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</w:rPr>
      </w:pPr>
    </w:p>
    <w:p w14:paraId="4AE52225" w14:textId="77777777" w:rsidR="000D5E8B" w:rsidRDefault="000D5E8B" w:rsidP="00F87959">
      <w:pP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</w:rPr>
      </w:pPr>
    </w:p>
    <w:p w14:paraId="16F52E16" w14:textId="191B177B" w:rsidR="000D5E8B" w:rsidRPr="0088754E" w:rsidRDefault="005D45B8" w:rsidP="000D5E8B">
      <w:pPr>
        <w:tabs>
          <w:tab w:val="left" w:pos="142"/>
        </w:tabs>
        <w:jc w:val="center"/>
        <w:rPr>
          <w:rFonts w:ascii="Arial" w:hAnsi="Arial" w:cs="Arial"/>
          <w:i/>
          <w:iCs/>
          <w:sz w:val="22"/>
          <w:szCs w:val="22"/>
        </w:rPr>
      </w:pPr>
      <w:r w:rsidRPr="000D5E8B">
        <w:rPr>
          <w:rFonts w:ascii="Arial" w:hAnsi="Arial" w:cs="Arial"/>
          <w:i/>
          <w:sz w:val="22"/>
          <w:szCs w:val="22"/>
        </w:rPr>
        <w:t>Os Fofos Encenam retomam pesquisa acerca do universo do Circo-Teatro com maratona teatral</w:t>
      </w:r>
      <w:r w:rsidR="000D5E8B" w:rsidRPr="000D5E8B">
        <w:rPr>
          <w:rFonts w:ascii="Arial" w:hAnsi="Arial" w:cs="Arial"/>
          <w:i/>
          <w:sz w:val="22"/>
          <w:szCs w:val="22"/>
        </w:rPr>
        <w:t xml:space="preserve">. A pantomima </w:t>
      </w:r>
      <w:r w:rsidR="000D5E8B" w:rsidRPr="00434445">
        <w:rPr>
          <w:rFonts w:ascii="Arial" w:hAnsi="Arial" w:cs="Arial"/>
          <w:sz w:val="22"/>
          <w:szCs w:val="22"/>
        </w:rPr>
        <w:t>Antes do Enterro do anão</w:t>
      </w:r>
      <w:r w:rsidR="000D5E8B" w:rsidRPr="000D5E8B">
        <w:rPr>
          <w:rFonts w:ascii="Arial" w:hAnsi="Arial" w:cs="Arial"/>
          <w:i/>
          <w:sz w:val="22"/>
          <w:szCs w:val="22"/>
        </w:rPr>
        <w:t xml:space="preserve"> inaugura o projeto Baú da Arethuzza</w:t>
      </w:r>
      <w:r w:rsidR="00D06756">
        <w:rPr>
          <w:rFonts w:ascii="Arial" w:hAnsi="Arial" w:cs="Arial"/>
          <w:i/>
          <w:sz w:val="22"/>
          <w:szCs w:val="22"/>
        </w:rPr>
        <w:t>,</w:t>
      </w:r>
      <w:r w:rsidR="000D5E8B" w:rsidRPr="000D5E8B">
        <w:rPr>
          <w:rFonts w:ascii="Arial" w:hAnsi="Arial" w:cs="Arial"/>
          <w:i/>
          <w:sz w:val="22"/>
          <w:szCs w:val="22"/>
        </w:rPr>
        <w:t xml:space="preserve"> que</w:t>
      </w:r>
      <w:r w:rsidR="003E407C">
        <w:rPr>
          <w:rFonts w:ascii="Arial" w:hAnsi="Arial" w:cs="Arial"/>
          <w:i/>
          <w:sz w:val="22"/>
          <w:szCs w:val="22"/>
        </w:rPr>
        <w:t xml:space="preserve"> realizou</w:t>
      </w:r>
      <w:r w:rsidRPr="000D5E8B">
        <w:rPr>
          <w:rFonts w:ascii="Arial" w:hAnsi="Arial" w:cs="Arial"/>
          <w:i/>
          <w:sz w:val="22"/>
          <w:szCs w:val="22"/>
        </w:rPr>
        <w:t xml:space="preserve"> a montagem de 5 espetáculos inéditos da companhia</w:t>
      </w:r>
      <w:r w:rsidR="000D5E8B" w:rsidRPr="000D5E8B">
        <w:rPr>
          <w:rFonts w:ascii="Arial" w:hAnsi="Arial" w:cs="Arial"/>
          <w:i/>
          <w:sz w:val="22"/>
          <w:szCs w:val="22"/>
        </w:rPr>
        <w:t>.</w:t>
      </w:r>
      <w:r w:rsidR="000D5E8B">
        <w:rPr>
          <w:rFonts w:ascii="Arial" w:hAnsi="Arial" w:cs="Arial"/>
          <w:i/>
          <w:sz w:val="22"/>
          <w:szCs w:val="22"/>
        </w:rPr>
        <w:t xml:space="preserve"> </w:t>
      </w:r>
      <w:r w:rsidR="000D5E8B" w:rsidRPr="0088754E">
        <w:rPr>
          <w:rFonts w:ascii="Arial" w:hAnsi="Arial" w:cs="Arial"/>
          <w:i/>
          <w:iCs/>
          <w:color w:val="000000"/>
          <w:spacing w:val="-4"/>
          <w:sz w:val="22"/>
          <w:szCs w:val="22"/>
        </w:rPr>
        <w:t>A</w:t>
      </w:r>
      <w:r w:rsidR="00A37F00">
        <w:rPr>
          <w:rFonts w:ascii="Arial" w:hAnsi="Arial" w:cs="Arial"/>
          <w:i/>
          <w:iCs/>
          <w:color w:val="000000"/>
          <w:spacing w:val="-4"/>
          <w:sz w:val="22"/>
          <w:szCs w:val="22"/>
        </w:rPr>
        <w:t>s</w:t>
      </w:r>
      <w:r w:rsidR="000D5E8B" w:rsidRPr="0088754E">
        <w:rPr>
          <w:rFonts w:ascii="Arial" w:hAnsi="Arial" w:cs="Arial"/>
          <w:i/>
          <w:iCs/>
          <w:color w:val="000000"/>
          <w:spacing w:val="-4"/>
          <w:sz w:val="22"/>
          <w:szCs w:val="22"/>
        </w:rPr>
        <w:t xml:space="preserve"> peça</w:t>
      </w:r>
      <w:r w:rsidR="00A37F00">
        <w:rPr>
          <w:rFonts w:ascii="Arial" w:hAnsi="Arial" w:cs="Arial"/>
          <w:i/>
          <w:iCs/>
          <w:color w:val="000000"/>
          <w:spacing w:val="-4"/>
          <w:sz w:val="22"/>
          <w:szCs w:val="22"/>
        </w:rPr>
        <w:t>s</w:t>
      </w:r>
      <w:r w:rsidR="000D5E8B" w:rsidRPr="0088754E">
        <w:rPr>
          <w:rFonts w:ascii="Arial" w:hAnsi="Arial" w:cs="Arial"/>
          <w:i/>
          <w:iCs/>
          <w:color w:val="000000"/>
          <w:spacing w:val="-4"/>
          <w:sz w:val="22"/>
          <w:szCs w:val="22"/>
        </w:rPr>
        <w:t xml:space="preserve"> tem direção de Fernando Neves, descendente da </w:t>
      </w:r>
      <w:r w:rsidR="000D5E8B" w:rsidRPr="0088754E">
        <w:rPr>
          <w:rFonts w:ascii="Arial" w:hAnsi="Arial" w:cs="Arial"/>
          <w:i/>
          <w:iCs/>
          <w:sz w:val="22"/>
          <w:szCs w:val="22"/>
        </w:rPr>
        <w:t>família de circo chegada ao Brasil em 1889</w:t>
      </w:r>
    </w:p>
    <w:p w14:paraId="55F98999" w14:textId="75DC13EC" w:rsidR="005D45B8" w:rsidRPr="000D5E8B" w:rsidRDefault="005D45B8" w:rsidP="000D5E8B">
      <w:pPr>
        <w:tabs>
          <w:tab w:val="left" w:pos="142"/>
        </w:tabs>
        <w:jc w:val="center"/>
        <w:rPr>
          <w:rFonts w:ascii="Arial" w:hAnsi="Arial" w:cs="Arial"/>
          <w:i/>
          <w:sz w:val="22"/>
          <w:szCs w:val="22"/>
        </w:rPr>
      </w:pPr>
    </w:p>
    <w:p w14:paraId="29B6EF5A" w14:textId="27BE31C3" w:rsidR="00D06756" w:rsidRDefault="00D06756" w:rsidP="00BE37E7">
      <w:pPr>
        <w:pStyle w:val="Normalrelease"/>
      </w:pPr>
      <w:r>
        <w:t xml:space="preserve">Dez anos após iniciar a pesquisa acerca do universo do Circo-Teatro com a premiada montagem do espetáculo </w:t>
      </w:r>
      <w:r w:rsidRPr="00D06756">
        <w:rPr>
          <w:i/>
        </w:rPr>
        <w:t>A Mulher do Trem</w:t>
      </w:r>
      <w:r>
        <w:t xml:space="preserve">, Os Fofos retomam a pesquisa </w:t>
      </w:r>
      <w:r w:rsidR="003B6EB5">
        <w:t xml:space="preserve">sobre </w:t>
      </w:r>
      <w:r>
        <w:t xml:space="preserve">essa estética com a montagem de textos inéditos do acervo do Circo Teatro Arethuzza. </w:t>
      </w:r>
    </w:p>
    <w:p w14:paraId="122853D2" w14:textId="77777777" w:rsidR="00BE37E7" w:rsidRDefault="00BE37E7" w:rsidP="00BE37E7">
      <w:pPr>
        <w:pStyle w:val="Normalrelease"/>
      </w:pPr>
    </w:p>
    <w:p w14:paraId="0E138A60" w14:textId="446B5CB8" w:rsidR="005D45B8" w:rsidRPr="00F87959" w:rsidRDefault="00D06756" w:rsidP="00BE37E7">
      <w:pPr>
        <w:pStyle w:val="Normalrelease"/>
      </w:pPr>
      <w:r>
        <w:t>A</w:t>
      </w:r>
      <w:r w:rsidR="005D45B8" w:rsidRPr="00F87959">
        <w:t xml:space="preserve"> empreitada da companhia te</w:t>
      </w:r>
      <w:r>
        <w:t>ve</w:t>
      </w:r>
      <w:r w:rsidR="005D45B8" w:rsidRPr="00F87959">
        <w:t xml:space="preserve"> apoio do Programa Municipal de Fomento ao Teatro. </w:t>
      </w:r>
      <w:r w:rsidR="005D45B8" w:rsidRPr="00F87959">
        <w:rPr>
          <w:color w:val="000000"/>
        </w:rPr>
        <w:t>Neste projeto, Os Fofos Encenam se prop</w:t>
      </w:r>
      <w:r>
        <w:rPr>
          <w:color w:val="000000"/>
        </w:rPr>
        <w:t>useram</w:t>
      </w:r>
      <w:r w:rsidR="005D45B8" w:rsidRPr="00F87959">
        <w:rPr>
          <w:color w:val="000000"/>
        </w:rPr>
        <w:t xml:space="preserve"> a investigar a evolução da teatralidade circense (cenografia, dramaturgia e interpretação) durante o período de 1910 à 1950, a partir da realização de cinco montagens que acontecer</w:t>
      </w:r>
      <w:r>
        <w:rPr>
          <w:color w:val="000000"/>
        </w:rPr>
        <w:t>am</w:t>
      </w:r>
      <w:r w:rsidR="005D45B8" w:rsidRPr="00F87959">
        <w:rPr>
          <w:color w:val="000000"/>
        </w:rPr>
        <w:t xml:space="preserve"> ao longo d</w:t>
      </w:r>
      <w:r>
        <w:rPr>
          <w:color w:val="000000"/>
        </w:rPr>
        <w:t>e 2013</w:t>
      </w:r>
      <w:r w:rsidR="005D45B8" w:rsidRPr="00F87959">
        <w:rPr>
          <w:color w:val="000000"/>
        </w:rPr>
        <w:t xml:space="preserve"> </w:t>
      </w:r>
      <w:r>
        <w:rPr>
          <w:color w:val="000000"/>
        </w:rPr>
        <w:t>–</w:t>
      </w:r>
      <w:r w:rsidR="005D45B8" w:rsidRPr="00F87959">
        <w:rPr>
          <w:color w:val="000000"/>
        </w:rPr>
        <w:t xml:space="preserve"> quatro textos do repertório d</w:t>
      </w:r>
      <w:r w:rsidR="003E407C">
        <w:rPr>
          <w:color w:val="000000"/>
        </w:rPr>
        <w:t>o Circo Teatro Arethuzza e uma p</w:t>
      </w:r>
      <w:r w:rsidR="005D45B8" w:rsidRPr="00F87959">
        <w:rPr>
          <w:color w:val="000000"/>
        </w:rPr>
        <w:t>antomima criada pelos Fofos.</w:t>
      </w:r>
      <w:r w:rsidR="005D45B8" w:rsidRPr="00F87959">
        <w:t xml:space="preserve"> </w:t>
      </w:r>
    </w:p>
    <w:p w14:paraId="3024602E" w14:textId="77777777" w:rsidR="00BE37E7" w:rsidRDefault="00BE37E7" w:rsidP="00BE37E7">
      <w:pPr>
        <w:pStyle w:val="Normalrelease"/>
        <w:rPr>
          <w:color w:val="000000"/>
        </w:rPr>
      </w:pPr>
    </w:p>
    <w:p w14:paraId="787AD0D5" w14:textId="3F608554" w:rsidR="005D45B8" w:rsidRPr="00F87959" w:rsidRDefault="005D45B8" w:rsidP="00BE37E7">
      <w:pPr>
        <w:pStyle w:val="Normalrelease"/>
        <w:rPr>
          <w:color w:val="000000"/>
        </w:rPr>
      </w:pPr>
      <w:r w:rsidRPr="00F87959">
        <w:rPr>
          <w:color w:val="000000"/>
        </w:rPr>
        <w:t xml:space="preserve">Para esta primeira montagem, Neves propôs aos atores </w:t>
      </w:r>
      <w:r w:rsidR="0034054C">
        <w:rPr>
          <w:color w:val="000000"/>
        </w:rPr>
        <w:t>um experimento cênico sobre a p</w:t>
      </w:r>
      <w:r w:rsidRPr="00F87959">
        <w:rPr>
          <w:color w:val="000000"/>
        </w:rPr>
        <w:t>antomima</w:t>
      </w:r>
      <w:r w:rsidR="0034054C">
        <w:rPr>
          <w:color w:val="000000"/>
        </w:rPr>
        <w:t xml:space="preserve">, </w:t>
      </w:r>
      <w:r w:rsidR="0034054C" w:rsidRPr="00F87959">
        <w:t>espetáculo teatral fundamentado na ausência da palavra</w:t>
      </w:r>
      <w:r w:rsidRPr="00F87959">
        <w:rPr>
          <w:color w:val="000000"/>
        </w:rPr>
        <w:t>. O artista circense, através de suas habilidades físicas, encontrava nessa linguagem um campo fértil para explorar as primeiras manifestações teatrais dentro do circo, utilizando-se de apenas alguns elementos cênicos e assumindo o picadeiro como cenografia.</w:t>
      </w:r>
    </w:p>
    <w:p w14:paraId="7120DBA6" w14:textId="77777777" w:rsidR="00E6778F" w:rsidRDefault="00E6778F" w:rsidP="00BE37E7">
      <w:pPr>
        <w:pStyle w:val="Normalrelease"/>
      </w:pPr>
    </w:p>
    <w:p w14:paraId="1AAA8267" w14:textId="1092207E" w:rsidR="005D45B8" w:rsidRPr="00F87959" w:rsidRDefault="005D45B8" w:rsidP="00BE37E7">
      <w:pPr>
        <w:pStyle w:val="Normalrelease"/>
      </w:pPr>
      <w:r w:rsidRPr="00F87959">
        <w:t>Neste primeiro estudo, os Fofos experimenta</w:t>
      </w:r>
      <w:r w:rsidR="00E6778F">
        <w:t>ram</w:t>
      </w:r>
      <w:r w:rsidRPr="00F87959">
        <w:t xml:space="preserve"> unir a liberdade de criação do ator contemporâneo à busca de uma linguagem expressiva não-verbal, tendo</w:t>
      </w:r>
      <w:r w:rsidR="0034054C">
        <w:t xml:space="preserve"> como referência a essência da p</w:t>
      </w:r>
      <w:r w:rsidRPr="00F87959">
        <w:t>antomima.</w:t>
      </w:r>
    </w:p>
    <w:p w14:paraId="7E8A83B9" w14:textId="77777777" w:rsidR="00BE37E7" w:rsidRDefault="00BE37E7" w:rsidP="00BE37E7">
      <w:pPr>
        <w:pStyle w:val="Normalrelease"/>
      </w:pPr>
    </w:p>
    <w:p w14:paraId="1A59692F" w14:textId="6C16A8F6" w:rsidR="005D45B8" w:rsidRPr="00F87959" w:rsidRDefault="005D45B8" w:rsidP="00BE37E7">
      <w:pPr>
        <w:pStyle w:val="Normalrelease"/>
      </w:pPr>
      <w:r w:rsidRPr="00F87959">
        <w:t>Durante uma apresentação, o anão proprietário do circo é misteriosamente assassinado com um tiro as vistas da platéia, em pleno picadeiro. Utilizando-se do recurso de flash-back, o espetáculo mostra os momentos que antecederam o crime, revelando o cotidiano daquela família circense e as possíveis razões que cada integrante da companhia teria para assassinar o anão.</w:t>
      </w:r>
    </w:p>
    <w:p w14:paraId="4333370B" w14:textId="77777777" w:rsidR="005D45B8" w:rsidRPr="00F87959" w:rsidRDefault="005D45B8" w:rsidP="00F87959">
      <w:pPr>
        <w:pStyle w:val="Textogeral"/>
        <w:tabs>
          <w:tab w:val="left" w:pos="142"/>
        </w:tabs>
        <w:spacing w:before="100" w:beforeAutospacing="1" w:after="100" w:afterAutospacing="1" w:line="240" w:lineRule="auto"/>
        <w:rPr>
          <w:rFonts w:ascii="Arial" w:hAnsi="Arial" w:cs="Arial"/>
          <w:color w:val="auto"/>
        </w:rPr>
      </w:pPr>
    </w:p>
    <w:p w14:paraId="4AEDDA13" w14:textId="77777777" w:rsidR="00BE37E7" w:rsidRPr="00EC5909" w:rsidRDefault="00BE37E7" w:rsidP="00BE37E7">
      <w:pPr>
        <w:pStyle w:val="Normalrelease"/>
        <w:rPr>
          <w:b/>
        </w:rPr>
      </w:pPr>
      <w:r w:rsidRPr="00EC5909">
        <w:rPr>
          <w:b/>
        </w:rPr>
        <w:t>SOBRE O PROJETO BAÚ DA ARETHUZZA</w:t>
      </w:r>
    </w:p>
    <w:p w14:paraId="0CF8E62D" w14:textId="77777777" w:rsidR="00BE37E7" w:rsidRPr="0088754E" w:rsidRDefault="00BE37E7" w:rsidP="00BE37E7">
      <w:pPr>
        <w:pStyle w:val="Normalrelease"/>
      </w:pPr>
    </w:p>
    <w:p w14:paraId="43A30704" w14:textId="77777777" w:rsidR="00BE37E7" w:rsidRPr="0088754E" w:rsidRDefault="00BE37E7" w:rsidP="00BE37E7">
      <w:pPr>
        <w:pStyle w:val="Normalrelease"/>
      </w:pPr>
      <w:r w:rsidRPr="0088754E">
        <w:t>O título do projeto faz alusão ao acervo teatral do diretor Fernando Neves. Descendente de família circense – O Circo Teatro Arethuzza – Neves herdou diversos textos teatrais.</w:t>
      </w:r>
    </w:p>
    <w:p w14:paraId="605106E8" w14:textId="77777777" w:rsidR="00BE37E7" w:rsidRPr="0088754E" w:rsidRDefault="00BE37E7" w:rsidP="00BE37E7">
      <w:pPr>
        <w:pStyle w:val="Normalrelease"/>
      </w:pPr>
    </w:p>
    <w:p w14:paraId="1F82E60C" w14:textId="77777777" w:rsidR="00BE37E7" w:rsidRPr="0088754E" w:rsidRDefault="00BE37E7" w:rsidP="00BE37E7">
      <w:pPr>
        <w:pStyle w:val="Normalrelease"/>
      </w:pPr>
      <w:r w:rsidRPr="0088754E">
        <w:t xml:space="preserve">De acordo com ator e produtor Eduardo Reyes, aulas de circo também estavam dentre as atividades </w:t>
      </w:r>
      <w:r>
        <w:t>realizadas</w:t>
      </w:r>
      <w:r w:rsidRPr="0088754E">
        <w:t xml:space="preserve"> no projeto: “Era preciso vivenciarmos o </w:t>
      </w:r>
      <w:r w:rsidRPr="0088754E">
        <w:rPr>
          <w:i/>
          <w:iCs/>
        </w:rPr>
        <w:t>modus operandi</w:t>
      </w:r>
      <w:r w:rsidRPr="0088754E">
        <w:t xml:space="preserve"> dos artistas circenses. Eram artistas que apresentavam números de variedades na primeira parte do espetáculo e depois partiam para cena. Levantar os espetáculos deste projeto é uma experiência inspirada nos moldes de produção do Circo Teatro Arethuzza, que ainda não havíamos experimentado.” </w:t>
      </w:r>
    </w:p>
    <w:p w14:paraId="7BC0262F" w14:textId="77777777" w:rsidR="00BE37E7" w:rsidRPr="0088754E" w:rsidRDefault="00BE37E7" w:rsidP="00BE37E7">
      <w:pPr>
        <w:pStyle w:val="Normalrelease"/>
      </w:pPr>
    </w:p>
    <w:p w14:paraId="1585D263" w14:textId="77777777" w:rsidR="00BE37E7" w:rsidRDefault="00BE37E7" w:rsidP="00BE37E7">
      <w:pPr>
        <w:pStyle w:val="Normalrelease"/>
      </w:pPr>
    </w:p>
    <w:p w14:paraId="50F54C40" w14:textId="77777777" w:rsidR="00E6778F" w:rsidRPr="0088754E" w:rsidRDefault="00E6778F" w:rsidP="00BE37E7">
      <w:pPr>
        <w:pStyle w:val="Normalrelease"/>
      </w:pPr>
    </w:p>
    <w:p w14:paraId="49E4D670" w14:textId="77777777" w:rsidR="00BE37E7" w:rsidRPr="00EC5909" w:rsidRDefault="00BE37E7" w:rsidP="00BE37E7">
      <w:pPr>
        <w:pStyle w:val="Normalrelease"/>
        <w:rPr>
          <w:b/>
          <w:bCs/>
        </w:rPr>
      </w:pPr>
      <w:r w:rsidRPr="00EC5909">
        <w:rPr>
          <w:b/>
          <w:bCs/>
        </w:rPr>
        <w:t xml:space="preserve">SOBRE OS FOFOS ENCENAM </w:t>
      </w:r>
    </w:p>
    <w:p w14:paraId="6B03628C" w14:textId="77777777" w:rsidR="00BE37E7" w:rsidRPr="0088754E" w:rsidRDefault="00BE37E7" w:rsidP="00BE37E7">
      <w:pPr>
        <w:pStyle w:val="Normalrelease"/>
        <w:rPr>
          <w:bCs/>
        </w:rPr>
      </w:pPr>
    </w:p>
    <w:p w14:paraId="7BE88938" w14:textId="77777777" w:rsidR="00BE37E7" w:rsidRDefault="00BE37E7" w:rsidP="00BE37E7">
      <w:pPr>
        <w:pStyle w:val="Normalrelease"/>
      </w:pPr>
      <w:r w:rsidRPr="0088754E">
        <w:t xml:space="preserve">Os Fofos Encenam têm sua trajetória iniciada em São Paulo no ano de 2001 com o espetáculo </w:t>
      </w:r>
      <w:r w:rsidRPr="00C56445">
        <w:rPr>
          <w:i/>
        </w:rPr>
        <w:t xml:space="preserve">Deus Sabia de Tudo..., </w:t>
      </w:r>
      <w:r w:rsidRPr="0088754E">
        <w:t xml:space="preserve">escrito e dirigido por Newton Moreno. </w:t>
      </w:r>
    </w:p>
    <w:p w14:paraId="22E52CFF" w14:textId="77777777" w:rsidR="00BE37E7" w:rsidRDefault="00BE37E7" w:rsidP="00BE37E7">
      <w:pPr>
        <w:pStyle w:val="Normalrelease"/>
      </w:pPr>
    </w:p>
    <w:p w14:paraId="4CFBEBA8" w14:textId="77777777" w:rsidR="00BE37E7" w:rsidRDefault="00BE37E7" w:rsidP="00BE37E7">
      <w:pPr>
        <w:pStyle w:val="Normalrelease"/>
      </w:pPr>
      <w:r w:rsidRPr="0088754E">
        <w:t xml:space="preserve">Em 2003 estrearam </w:t>
      </w:r>
      <w:r w:rsidRPr="00C56445">
        <w:rPr>
          <w:i/>
        </w:rPr>
        <w:t>A Mulher do Trem</w:t>
      </w:r>
      <w:r>
        <w:t>, comédia de Circo-</w:t>
      </w:r>
      <w:r w:rsidRPr="0088754E">
        <w:t xml:space="preserve">Teatro dirigida por Fernando Neves </w:t>
      </w:r>
      <w:r>
        <w:t>e vencedora do prêmio Shell de melhor f</w:t>
      </w:r>
      <w:r w:rsidRPr="0088754E">
        <w:t xml:space="preserve">igurino. </w:t>
      </w:r>
    </w:p>
    <w:p w14:paraId="778C6EA2" w14:textId="77777777" w:rsidR="00BE37E7" w:rsidRDefault="00BE37E7" w:rsidP="00BE37E7">
      <w:pPr>
        <w:pStyle w:val="Normalrelease"/>
      </w:pPr>
    </w:p>
    <w:p w14:paraId="617D3E8D" w14:textId="77777777" w:rsidR="00BE37E7" w:rsidRPr="0088754E" w:rsidRDefault="00BE37E7" w:rsidP="00BE37E7">
      <w:pPr>
        <w:pStyle w:val="Normalrelease"/>
      </w:pPr>
      <w:r w:rsidRPr="0088754E">
        <w:t xml:space="preserve">Com o incentivo da Lei de Fomento ao Teatro da Cidade de São Paulo montaram, em 2005, </w:t>
      </w:r>
      <w:r w:rsidRPr="00C56445">
        <w:rPr>
          <w:i/>
        </w:rPr>
        <w:t>Assombrações do Recife Velho</w:t>
      </w:r>
      <w:r w:rsidRPr="0088754E">
        <w:t xml:space="preserve">, texto e direção de Newton Moreno a partir da obra homônima de Gilberto Freyre. </w:t>
      </w:r>
      <w:r w:rsidRPr="008F317F">
        <w:rPr>
          <w:i/>
        </w:rPr>
        <w:t xml:space="preserve">Assombrações </w:t>
      </w:r>
      <w:r>
        <w:t>recebeu 3 indicações ao prêmio Shell (m</w:t>
      </w:r>
      <w:r w:rsidRPr="0088754E">
        <w:t xml:space="preserve">elhor </w:t>
      </w:r>
      <w:r>
        <w:t>i</w:t>
      </w:r>
      <w:r w:rsidRPr="0088754E">
        <w:t xml:space="preserve">luminação, </w:t>
      </w:r>
      <w:r>
        <w:t>m</w:t>
      </w:r>
      <w:r w:rsidRPr="0088754E">
        <w:t xml:space="preserve">elhor </w:t>
      </w:r>
      <w:r>
        <w:t>f</w:t>
      </w:r>
      <w:r w:rsidRPr="0088754E">
        <w:t>igurino</w:t>
      </w:r>
      <w:r>
        <w:t xml:space="preserve"> e</w:t>
      </w:r>
      <w:r w:rsidRPr="0088754E">
        <w:t xml:space="preserve"> </w:t>
      </w:r>
      <w:r>
        <w:t>m</w:t>
      </w:r>
      <w:r w:rsidRPr="0088754E">
        <w:t xml:space="preserve">elhor </w:t>
      </w:r>
      <w:r>
        <w:t>d</w:t>
      </w:r>
      <w:r w:rsidRPr="0088754E">
        <w:t xml:space="preserve">ireção). </w:t>
      </w:r>
    </w:p>
    <w:p w14:paraId="1CD59140" w14:textId="77777777" w:rsidR="00BE37E7" w:rsidRPr="0088754E" w:rsidRDefault="00BE37E7" w:rsidP="00BE37E7">
      <w:pPr>
        <w:pStyle w:val="Normalrelease"/>
      </w:pPr>
    </w:p>
    <w:p w14:paraId="4831F88D" w14:textId="77777777" w:rsidR="00BE37E7" w:rsidRPr="0088754E" w:rsidRDefault="00BE37E7" w:rsidP="00BE37E7">
      <w:pPr>
        <w:pStyle w:val="Normalrelease"/>
      </w:pPr>
      <w:r w:rsidRPr="0088754E">
        <w:t>Em 2006, partiram, sob a direção de Fernando Neves, para o drama circense</w:t>
      </w:r>
      <w:r w:rsidRPr="0088754E">
        <w:rPr>
          <w:i/>
          <w:iCs/>
        </w:rPr>
        <w:t xml:space="preserve"> Ferro em Brasa</w:t>
      </w:r>
      <w:r>
        <w:t>, com subsídio do P</w:t>
      </w:r>
      <w:r w:rsidRPr="0088754E">
        <w:t xml:space="preserve">rêmio Funarte de Teatro Myriam Muniz. </w:t>
      </w:r>
      <w:r w:rsidRPr="0088754E">
        <w:rPr>
          <w:i/>
          <w:iCs/>
        </w:rPr>
        <w:t xml:space="preserve">Ferro em Brasa </w:t>
      </w:r>
      <w:r>
        <w:t>foi indicado ao prêmio Shell nas categorias melhor a</w:t>
      </w:r>
      <w:r w:rsidRPr="0088754E">
        <w:t xml:space="preserve">triz e </w:t>
      </w:r>
      <w:r>
        <w:t>p</w:t>
      </w:r>
      <w:r w:rsidRPr="0088754E">
        <w:t xml:space="preserve">rêmio </w:t>
      </w:r>
      <w:r>
        <w:t>e</w:t>
      </w:r>
      <w:r w:rsidRPr="0088754E">
        <w:t xml:space="preserve">special pela pesquisa do </w:t>
      </w:r>
      <w:r>
        <w:t>grupo sobre o universo do Circo-</w:t>
      </w:r>
      <w:r w:rsidRPr="0088754E">
        <w:t>Teatro. A partir d</w:t>
      </w:r>
      <w:r>
        <w:t>esta montagem</w:t>
      </w:r>
      <w:r w:rsidRPr="0088754E">
        <w:t xml:space="preserve"> iniciou-se uma </w:t>
      </w:r>
      <w:r>
        <w:t>outra fase</w:t>
      </w:r>
      <w:r w:rsidRPr="0088754E">
        <w:t xml:space="preserve">: a busca por um espaço que abrigasse a evolução das investigações cênicas e que possibilitasse de forma continuada a apresentação do repertório dos Fofos. </w:t>
      </w:r>
    </w:p>
    <w:p w14:paraId="40190AD2" w14:textId="77777777" w:rsidR="00BE37E7" w:rsidRPr="0088754E" w:rsidRDefault="00BE37E7" w:rsidP="00BE37E7">
      <w:pPr>
        <w:pStyle w:val="Normalrelease"/>
      </w:pPr>
    </w:p>
    <w:p w14:paraId="1BC0ECB6" w14:textId="77777777" w:rsidR="00BE37E7" w:rsidRDefault="00BE37E7" w:rsidP="00BE37E7">
      <w:pPr>
        <w:pStyle w:val="Normalrelease"/>
      </w:pPr>
      <w:r w:rsidRPr="0088754E">
        <w:t xml:space="preserve">Em 2007, a cia. é contemplada com a Lei de Fomento ao Teatro da cidade de São Paulo pelo projeto </w:t>
      </w:r>
      <w:r w:rsidRPr="00A37CE2">
        <w:rPr>
          <w:iCs/>
        </w:rPr>
        <w:t>O Ninho</w:t>
      </w:r>
      <w:r w:rsidRPr="0088754E">
        <w:t>. Com esse subsídio, é inaugurado no bairro da Bela Vista o Espaço dos Fofos, sede para atividades teatrais que tem contribuído para o aperfeiçoamento das peças de seu repertório e das suas novas investidas estéticas, além de abrigar temporadas de espetáculos de</w:t>
      </w:r>
      <w:r>
        <w:t xml:space="preserve"> outras companhias convidadas.</w:t>
      </w:r>
    </w:p>
    <w:p w14:paraId="5345D476" w14:textId="77777777" w:rsidR="00BE37E7" w:rsidRDefault="00BE37E7" w:rsidP="00BE37E7">
      <w:pPr>
        <w:pStyle w:val="Normalrelease"/>
      </w:pPr>
    </w:p>
    <w:p w14:paraId="38F4A49C" w14:textId="77777777" w:rsidR="00BE37E7" w:rsidRDefault="00BE37E7" w:rsidP="00BE37E7">
      <w:pPr>
        <w:pStyle w:val="Normalrelease"/>
      </w:pPr>
      <w:r w:rsidRPr="0088754E">
        <w:t xml:space="preserve">Em 2009, estreia no Espaço dos Fofos o quinto espetáculo da cia., </w:t>
      </w:r>
      <w:r w:rsidRPr="0088754E">
        <w:rPr>
          <w:i/>
          <w:iCs/>
        </w:rPr>
        <w:t>Memória da Cana</w:t>
      </w:r>
      <w:r w:rsidRPr="0088754E">
        <w:t>. Com dramaturgia e direção de Newton Moreno,</w:t>
      </w:r>
      <w:r w:rsidRPr="0088754E">
        <w:rPr>
          <w:i/>
          <w:iCs/>
        </w:rPr>
        <w:t xml:space="preserve"> Memória da Cana</w:t>
      </w:r>
      <w:r w:rsidRPr="0088754E">
        <w:t xml:space="preserve"> é uma adaptação do texto </w:t>
      </w:r>
      <w:r w:rsidRPr="0088754E">
        <w:rPr>
          <w:i/>
          <w:iCs/>
        </w:rPr>
        <w:t>Álbum de Família</w:t>
      </w:r>
      <w:r w:rsidRPr="0088754E">
        <w:t>, de Nelson Rodrigues, alimentada pela leitura das obras de Gilberto Freyre e pela interlocução memorial dos atores-criadores. O espetáculo conquistou visibilidade e reconhecimento ao percorrer os mais importantes festivais de teatro do país e ao recebe</w:t>
      </w:r>
      <w:r>
        <w:t>r os seguintes prêmios: Shell (melhor direção e melhor cenário); APCA 2009 (melhor e</w:t>
      </w:r>
      <w:r w:rsidRPr="0088754E">
        <w:t>spetáculo)</w:t>
      </w:r>
      <w:r>
        <w:t xml:space="preserve"> e</w:t>
      </w:r>
      <w:r w:rsidRPr="0088754E">
        <w:t xml:space="preserve"> Cooperativa Paulista de Teatr</w:t>
      </w:r>
      <w:r>
        <w:t>o (melhor direção e melhor projeto v</w:t>
      </w:r>
      <w:r w:rsidRPr="0088754E">
        <w:t xml:space="preserve">isual). </w:t>
      </w:r>
    </w:p>
    <w:p w14:paraId="1C5BC42C" w14:textId="77777777" w:rsidR="00BE37E7" w:rsidRDefault="00BE37E7" w:rsidP="00BE37E7">
      <w:pPr>
        <w:pStyle w:val="Normalrelease"/>
      </w:pPr>
    </w:p>
    <w:p w14:paraId="07819B1D" w14:textId="77777777" w:rsidR="00BE37E7" w:rsidRDefault="00BE37E7" w:rsidP="00BE37E7">
      <w:pPr>
        <w:pStyle w:val="Normalrelease"/>
        <w:rPr>
          <w:color w:val="000000"/>
        </w:rPr>
      </w:pPr>
      <w:r w:rsidRPr="0088754E">
        <w:t xml:space="preserve">Em 2012, patrocinados pela Petrobras, montaram </w:t>
      </w:r>
      <w:r w:rsidRPr="0088754E">
        <w:rPr>
          <w:i/>
          <w:iCs/>
        </w:rPr>
        <w:t>Terra de Santo</w:t>
      </w:r>
      <w:r w:rsidRPr="0088754E">
        <w:t xml:space="preserve">. O espetáculo elegeu a cana-de-açúcar como um pretexto </w:t>
      </w:r>
      <w:r w:rsidRPr="005F59E1">
        <w:t>para estabelecer um olhar sobre o país, sua identidade e sua volátil questão socioeconômica</w:t>
      </w:r>
      <w:r w:rsidRPr="0088754E">
        <w:t xml:space="preserve"> nos seus quinhentos anos de existência. </w:t>
      </w:r>
      <w:r w:rsidRPr="0088754E">
        <w:rPr>
          <w:i/>
          <w:iCs/>
        </w:rPr>
        <w:t>T</w:t>
      </w:r>
      <w:r w:rsidRPr="0088754E">
        <w:rPr>
          <w:i/>
          <w:iCs/>
          <w:color w:val="000000"/>
        </w:rPr>
        <w:t xml:space="preserve">erra de Santo </w:t>
      </w:r>
      <w:r>
        <w:rPr>
          <w:color w:val="000000"/>
        </w:rPr>
        <w:t>ganhou o prêmio APCA 2012 de melhor autor</w:t>
      </w:r>
      <w:r w:rsidRPr="0088754E">
        <w:rPr>
          <w:color w:val="000000"/>
        </w:rPr>
        <w:t xml:space="preserve"> </w:t>
      </w:r>
      <w:r>
        <w:rPr>
          <w:color w:val="000000"/>
        </w:rPr>
        <w:t>(</w:t>
      </w:r>
      <w:r w:rsidRPr="0088754E">
        <w:rPr>
          <w:color w:val="000000"/>
        </w:rPr>
        <w:t>Newton Moreno</w:t>
      </w:r>
      <w:r>
        <w:rPr>
          <w:color w:val="000000"/>
        </w:rPr>
        <w:t>)</w:t>
      </w:r>
      <w:r w:rsidRPr="0088754E">
        <w:rPr>
          <w:color w:val="000000"/>
        </w:rPr>
        <w:t xml:space="preserve"> além da indicação </w:t>
      </w:r>
      <w:r>
        <w:rPr>
          <w:color w:val="000000"/>
        </w:rPr>
        <w:t>a</w:t>
      </w:r>
      <w:r w:rsidRPr="0088754E">
        <w:rPr>
          <w:color w:val="000000"/>
        </w:rPr>
        <w:t xml:space="preserve">o prêmio Cooperativa Paulista de Teatro </w:t>
      </w:r>
      <w:r>
        <w:rPr>
          <w:color w:val="000000"/>
        </w:rPr>
        <w:t>(</w:t>
      </w:r>
      <w:r w:rsidRPr="0088754E">
        <w:rPr>
          <w:color w:val="000000"/>
        </w:rPr>
        <w:t>melhor projeto visual</w:t>
      </w:r>
      <w:r>
        <w:rPr>
          <w:color w:val="000000"/>
        </w:rPr>
        <w:t>).</w:t>
      </w:r>
    </w:p>
    <w:p w14:paraId="7FA4DC20" w14:textId="77777777" w:rsidR="005D45B8" w:rsidRPr="00F87959" w:rsidRDefault="005D45B8" w:rsidP="00F87959">
      <w:pPr>
        <w:pStyle w:val="Textogeral"/>
        <w:tabs>
          <w:tab w:val="left" w:pos="142"/>
        </w:tabs>
        <w:spacing w:line="240" w:lineRule="auto"/>
        <w:rPr>
          <w:rFonts w:ascii="Arial" w:hAnsi="Arial" w:cs="Arial"/>
          <w:color w:val="auto"/>
        </w:rPr>
      </w:pPr>
    </w:p>
    <w:p w14:paraId="729DB0C8" w14:textId="77777777" w:rsidR="005D45B8" w:rsidRPr="00F87959" w:rsidRDefault="005D45B8" w:rsidP="00F87959">
      <w:pPr>
        <w:pStyle w:val="Textogeral"/>
        <w:tabs>
          <w:tab w:val="left" w:pos="142"/>
        </w:tabs>
        <w:spacing w:line="240" w:lineRule="auto"/>
        <w:rPr>
          <w:rFonts w:ascii="Arial" w:hAnsi="Arial" w:cs="Arial"/>
          <w:b/>
          <w:color w:val="auto"/>
        </w:rPr>
      </w:pPr>
    </w:p>
    <w:p w14:paraId="2693DDEC" w14:textId="77777777" w:rsidR="005D45B8" w:rsidRPr="00F87959" w:rsidRDefault="005D45B8" w:rsidP="00F87959">
      <w:pPr>
        <w:pStyle w:val="Textogeral"/>
        <w:tabs>
          <w:tab w:val="left" w:pos="142"/>
        </w:tabs>
        <w:spacing w:line="240" w:lineRule="auto"/>
        <w:rPr>
          <w:rFonts w:ascii="Arial" w:hAnsi="Arial" w:cs="Arial"/>
          <w:b/>
          <w:color w:val="auto"/>
        </w:rPr>
      </w:pPr>
      <w:r w:rsidRPr="00F87959">
        <w:rPr>
          <w:rFonts w:ascii="Arial" w:hAnsi="Arial" w:cs="Arial"/>
          <w:b/>
          <w:color w:val="auto"/>
        </w:rPr>
        <w:t>PARA ROTEIRO</w:t>
      </w:r>
    </w:p>
    <w:p w14:paraId="279B7D89" w14:textId="77777777" w:rsidR="00E6778F" w:rsidRPr="00F87959" w:rsidRDefault="00E6778F" w:rsidP="00E6778F">
      <w:pPr>
        <w:pStyle w:val="Normalrelease"/>
      </w:pPr>
      <w:r w:rsidRPr="00F87959">
        <w:t>Durante uma apresentação, o anão proprietário do circo é misteriosamente assassinado com um tiro as vistas da platéia, em pleno picadeiro. Utilizando-se do recurso de flash-back, o espetáculo mostra os momentos que antecederam o crime, revelando o cotidiano daquela família circense e as possíveis razões que cada integrante da companhia teria para assassinar o anão.</w:t>
      </w:r>
    </w:p>
    <w:p w14:paraId="11B5648E" w14:textId="77777777" w:rsidR="005D45B8" w:rsidRPr="00F87959" w:rsidRDefault="005D45B8" w:rsidP="00F87959">
      <w:pPr>
        <w:pStyle w:val="Textogeral"/>
        <w:tabs>
          <w:tab w:val="left" w:pos="142"/>
        </w:tabs>
        <w:spacing w:line="240" w:lineRule="auto"/>
        <w:rPr>
          <w:rFonts w:ascii="Arial" w:hAnsi="Arial" w:cs="Arial"/>
          <w:b/>
          <w:color w:val="auto"/>
        </w:rPr>
      </w:pPr>
    </w:p>
    <w:p w14:paraId="495D5C32" w14:textId="6A22BFB8" w:rsidR="00E6778F" w:rsidRPr="00AF7B29" w:rsidRDefault="00E6778F" w:rsidP="00E6778F">
      <w:pPr>
        <w:pStyle w:val="texto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F7B29">
        <w:rPr>
          <w:rFonts w:ascii="Arial" w:eastAsiaTheme="minorEastAsia" w:hAnsi="Arial" w:cs="Arial"/>
          <w:b/>
          <w:color w:val="000000" w:themeColor="text1"/>
          <w:sz w:val="22"/>
          <w:szCs w:val="22"/>
        </w:rPr>
        <w:t xml:space="preserve">Classificação etária: </w:t>
      </w:r>
      <w:r w:rsidRPr="0025199F">
        <w:rPr>
          <w:rFonts w:ascii="Arial" w:eastAsiaTheme="minorEastAsia" w:hAnsi="Arial" w:cs="Arial"/>
          <w:color w:val="000000" w:themeColor="text1"/>
          <w:sz w:val="22"/>
          <w:szCs w:val="22"/>
        </w:rPr>
        <w:t>1</w:t>
      </w:r>
      <w:r w:rsidR="003D6E64">
        <w:rPr>
          <w:rFonts w:ascii="Arial" w:eastAsiaTheme="minorEastAsia" w:hAnsi="Arial" w:cs="Arial"/>
          <w:color w:val="000000" w:themeColor="text1"/>
          <w:sz w:val="22"/>
          <w:szCs w:val="22"/>
        </w:rPr>
        <w:t>8</w:t>
      </w:r>
      <w:bookmarkStart w:id="0" w:name="_GoBack"/>
      <w:bookmarkEnd w:id="0"/>
      <w:r w:rsidRPr="0025199F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anos</w:t>
      </w:r>
    </w:p>
    <w:p w14:paraId="1DA6D8D6" w14:textId="39A09B19" w:rsidR="00E6778F" w:rsidRDefault="00E6778F" w:rsidP="00E6778F">
      <w:pPr>
        <w:pStyle w:val="texto"/>
        <w:tabs>
          <w:tab w:val="left" w:pos="142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Duração: </w:t>
      </w:r>
      <w:r>
        <w:rPr>
          <w:rFonts w:ascii="Arial" w:hAnsi="Arial" w:cs="Arial"/>
          <w:bCs/>
          <w:sz w:val="22"/>
          <w:szCs w:val="22"/>
        </w:rPr>
        <w:t>50</w:t>
      </w:r>
      <w:r w:rsidRPr="0025199F">
        <w:rPr>
          <w:rFonts w:ascii="Arial" w:hAnsi="Arial" w:cs="Arial"/>
          <w:bCs/>
          <w:sz w:val="22"/>
          <w:szCs w:val="22"/>
        </w:rPr>
        <w:t xml:space="preserve"> minutos</w:t>
      </w:r>
      <w:r w:rsidRPr="0088754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EC3E2A8" w14:textId="77777777" w:rsidR="00B2001C" w:rsidRPr="00B2001C" w:rsidRDefault="00B2001C" w:rsidP="00B2001C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Pr="00B2001C">
        <w:rPr>
          <w:rFonts w:ascii="Arial" w:hAnsi="Arial" w:cs="Arial"/>
          <w:b/>
          <w:bCs/>
          <w:sz w:val="22"/>
          <w:szCs w:val="22"/>
        </w:rPr>
        <w:t xml:space="preserve">ata da estréia: </w:t>
      </w:r>
      <w:r w:rsidRPr="00B2001C">
        <w:rPr>
          <w:rFonts w:ascii="Arial" w:hAnsi="Arial" w:cs="Arial"/>
          <w:sz w:val="22"/>
          <w:szCs w:val="22"/>
        </w:rPr>
        <w:t>20 de abril de 2013</w:t>
      </w:r>
    </w:p>
    <w:p w14:paraId="54D57419" w14:textId="77777777" w:rsidR="00E6778F" w:rsidRDefault="00E6778F" w:rsidP="00F87959">
      <w:pPr>
        <w:pStyle w:val="Textogeral"/>
        <w:tabs>
          <w:tab w:val="left" w:pos="142"/>
        </w:tabs>
        <w:spacing w:line="240" w:lineRule="auto"/>
        <w:rPr>
          <w:rFonts w:ascii="Arial" w:hAnsi="Arial" w:cs="Arial"/>
          <w:i/>
          <w:color w:val="auto"/>
        </w:rPr>
      </w:pPr>
    </w:p>
    <w:p w14:paraId="1BD3CE3B" w14:textId="77777777" w:rsidR="00E6778F" w:rsidRDefault="00E6778F" w:rsidP="00F87959">
      <w:pPr>
        <w:pStyle w:val="Textogeral"/>
        <w:tabs>
          <w:tab w:val="left" w:pos="142"/>
        </w:tabs>
        <w:spacing w:line="240" w:lineRule="auto"/>
        <w:rPr>
          <w:rFonts w:ascii="Arial" w:hAnsi="Arial" w:cs="Arial"/>
          <w:i/>
          <w:color w:val="auto"/>
        </w:rPr>
      </w:pPr>
    </w:p>
    <w:p w14:paraId="5E0BBFDD" w14:textId="77777777" w:rsidR="00E6778F" w:rsidRPr="00365900" w:rsidRDefault="00E6778F" w:rsidP="00E6778F">
      <w:pPr>
        <w:pStyle w:val="Textogeral"/>
        <w:tabs>
          <w:tab w:val="left" w:pos="142"/>
        </w:tabs>
        <w:spacing w:line="240" w:lineRule="auto"/>
        <w:rPr>
          <w:rFonts w:ascii="Arial" w:hAnsi="Arial" w:cs="Arial"/>
          <w:b/>
        </w:rPr>
      </w:pPr>
      <w:r w:rsidRPr="00365900">
        <w:rPr>
          <w:rFonts w:ascii="Arial" w:hAnsi="Arial" w:cs="Arial"/>
          <w:b/>
        </w:rPr>
        <w:t>FICHA TÉCNICA</w:t>
      </w:r>
    </w:p>
    <w:p w14:paraId="2000A4E9" w14:textId="4CA2310C" w:rsidR="00E6778F" w:rsidRPr="00E6778F" w:rsidRDefault="00E6778F" w:rsidP="00E6778F">
      <w:pPr>
        <w:pStyle w:val="Normalrelease"/>
      </w:pPr>
      <w:r w:rsidRPr="00D44132">
        <w:rPr>
          <w:b/>
        </w:rPr>
        <w:t>ANTES DO ENTERRO DO ANÃO</w:t>
      </w:r>
      <w:r>
        <w:t xml:space="preserve">, </w:t>
      </w:r>
      <w:r w:rsidRPr="00E6778F">
        <w:rPr>
          <w:b/>
        </w:rPr>
        <w:t>r</w:t>
      </w:r>
      <w:r w:rsidR="005D45B8" w:rsidRPr="00E6778F">
        <w:rPr>
          <w:b/>
        </w:rPr>
        <w:t>oteiro:</w:t>
      </w:r>
      <w:r w:rsidR="005D45B8" w:rsidRPr="00F87959">
        <w:t xml:space="preserve"> Os Fofos Encenam</w:t>
      </w:r>
      <w:r>
        <w:t xml:space="preserve">. </w:t>
      </w:r>
      <w:r w:rsidRPr="00E6778F">
        <w:rPr>
          <w:b/>
        </w:rPr>
        <w:t xml:space="preserve">Gênero: </w:t>
      </w:r>
      <w:r w:rsidRPr="00F87959">
        <w:t>Pantomima</w:t>
      </w:r>
      <w:r>
        <w:t xml:space="preserve">. </w:t>
      </w:r>
      <w:r w:rsidRPr="00E6778F">
        <w:rPr>
          <w:b/>
        </w:rPr>
        <w:t>D</w:t>
      </w:r>
      <w:r w:rsidR="005D45B8" w:rsidRPr="00E6778F">
        <w:rPr>
          <w:b/>
        </w:rPr>
        <w:t xml:space="preserve">ireção: </w:t>
      </w:r>
      <w:r w:rsidR="005D45B8" w:rsidRPr="00F87959">
        <w:t>Fernando Neves</w:t>
      </w:r>
      <w:r>
        <w:t xml:space="preserve">. </w:t>
      </w:r>
      <w:r w:rsidRPr="00E6778F">
        <w:rPr>
          <w:b/>
        </w:rPr>
        <w:t>Direção musical:</w:t>
      </w:r>
      <w:r w:rsidRPr="00E6778F">
        <w:t xml:space="preserve"> Fernando Esteves</w:t>
      </w:r>
      <w:r>
        <w:t xml:space="preserve">. </w:t>
      </w:r>
      <w:r>
        <w:rPr>
          <w:b/>
        </w:rPr>
        <w:t>A</w:t>
      </w:r>
      <w:r w:rsidRPr="00E6778F">
        <w:rPr>
          <w:b/>
        </w:rPr>
        <w:t>ssistente de direção</w:t>
      </w:r>
      <w:r>
        <w:rPr>
          <w:b/>
        </w:rPr>
        <w:t xml:space="preserve">: </w:t>
      </w:r>
      <w:r w:rsidRPr="00E6778F">
        <w:t>Paula Hemsi</w:t>
      </w:r>
      <w:r>
        <w:t xml:space="preserve">. </w:t>
      </w:r>
      <w:r>
        <w:rPr>
          <w:b/>
        </w:rPr>
        <w:t>E</w:t>
      </w:r>
      <w:r w:rsidRPr="00E6778F">
        <w:rPr>
          <w:b/>
        </w:rPr>
        <w:t>lenco</w:t>
      </w:r>
      <w:r>
        <w:rPr>
          <w:b/>
        </w:rPr>
        <w:t xml:space="preserve">: </w:t>
      </w:r>
      <w:r w:rsidRPr="00E6778F">
        <w:t>Carlos Ataide</w:t>
      </w:r>
      <w:r>
        <w:t xml:space="preserve">, </w:t>
      </w:r>
      <w:r w:rsidRPr="00E6778F">
        <w:t>Cris Rocha</w:t>
      </w:r>
      <w:r>
        <w:t xml:space="preserve">, </w:t>
      </w:r>
      <w:r w:rsidRPr="00E6778F">
        <w:t>Eduardo Reyes</w:t>
      </w:r>
      <w:r>
        <w:t xml:space="preserve">, </w:t>
      </w:r>
      <w:r w:rsidRPr="00E6778F">
        <w:t>Erica Montanheiro</w:t>
      </w:r>
      <w:r>
        <w:t xml:space="preserve">, </w:t>
      </w:r>
      <w:r w:rsidRPr="00E6778F">
        <w:t>Katia Daher</w:t>
      </w:r>
      <w:r>
        <w:t xml:space="preserve">, </w:t>
      </w:r>
      <w:r w:rsidRPr="00E6778F">
        <w:t>Laíza Dantas</w:t>
      </w:r>
      <w:r>
        <w:t xml:space="preserve">, </w:t>
      </w:r>
      <w:r w:rsidRPr="00E6778F">
        <w:t>Marcelo Andrade</w:t>
      </w:r>
      <w:r>
        <w:t xml:space="preserve">, </w:t>
      </w:r>
      <w:r w:rsidRPr="00E6778F">
        <w:t>Paulo de Pontes</w:t>
      </w:r>
      <w:r w:rsidR="00B847AF">
        <w:t>, Stella Tobar</w:t>
      </w:r>
      <w:r>
        <w:t xml:space="preserve"> e </w:t>
      </w:r>
      <w:r w:rsidRPr="00E6778F">
        <w:t>Zé Valdir</w:t>
      </w:r>
      <w:r w:rsidR="00B847AF">
        <w:t xml:space="preserve">. </w:t>
      </w:r>
      <w:r w:rsidR="00B847AF">
        <w:rPr>
          <w:b/>
        </w:rPr>
        <w:t>C</w:t>
      </w:r>
      <w:r w:rsidRPr="00E6778F">
        <w:rPr>
          <w:b/>
        </w:rPr>
        <w:t>onsultoria artística</w:t>
      </w:r>
      <w:r w:rsidR="00B847AF">
        <w:rPr>
          <w:b/>
        </w:rPr>
        <w:t xml:space="preserve">: </w:t>
      </w:r>
      <w:r w:rsidRPr="00E6778F">
        <w:t>Antonio Santoro</w:t>
      </w:r>
      <w:r w:rsidR="00B847AF">
        <w:t xml:space="preserve">. </w:t>
      </w:r>
      <w:r w:rsidR="00B847AF">
        <w:rPr>
          <w:b/>
        </w:rPr>
        <w:t>E</w:t>
      </w:r>
      <w:r w:rsidRPr="00E6778F">
        <w:rPr>
          <w:b/>
        </w:rPr>
        <w:t>spaço cênico</w:t>
      </w:r>
      <w:r w:rsidR="00B847AF">
        <w:rPr>
          <w:b/>
        </w:rPr>
        <w:t xml:space="preserve">: </w:t>
      </w:r>
      <w:r w:rsidRPr="00E6778F">
        <w:t>Fernando Neves</w:t>
      </w:r>
      <w:r>
        <w:t xml:space="preserve">, </w:t>
      </w:r>
      <w:r w:rsidRPr="00E6778F">
        <w:t>Marcelo Andrade</w:t>
      </w:r>
      <w:r>
        <w:t xml:space="preserve"> e </w:t>
      </w:r>
      <w:r w:rsidRPr="00E6778F">
        <w:t>Zé Valdir</w:t>
      </w:r>
      <w:r w:rsidR="00B847AF">
        <w:t xml:space="preserve">. </w:t>
      </w:r>
      <w:r w:rsidR="00B847AF">
        <w:rPr>
          <w:b/>
        </w:rPr>
        <w:t>I</w:t>
      </w:r>
      <w:r w:rsidRPr="00E6778F">
        <w:rPr>
          <w:b/>
        </w:rPr>
        <w:t>luminação</w:t>
      </w:r>
      <w:r w:rsidR="00B847AF" w:rsidRPr="00B847AF">
        <w:rPr>
          <w:b/>
        </w:rPr>
        <w:t>:</w:t>
      </w:r>
      <w:r w:rsidR="00B847AF">
        <w:t xml:space="preserve"> </w:t>
      </w:r>
      <w:r w:rsidRPr="00E6778F">
        <w:t>Eduardo Reyes</w:t>
      </w:r>
      <w:r>
        <w:t xml:space="preserve"> e </w:t>
      </w:r>
      <w:r w:rsidRPr="00E6778F">
        <w:t>Paula Hemsi</w:t>
      </w:r>
      <w:r w:rsidR="00B847AF">
        <w:t xml:space="preserve">. </w:t>
      </w:r>
      <w:r w:rsidR="00B847AF">
        <w:rPr>
          <w:b/>
        </w:rPr>
        <w:t>F</w:t>
      </w:r>
      <w:r w:rsidRPr="00E6778F">
        <w:rPr>
          <w:b/>
        </w:rPr>
        <w:t>igurino</w:t>
      </w:r>
      <w:r w:rsidR="00B847AF" w:rsidRPr="00B847AF">
        <w:rPr>
          <w:b/>
        </w:rPr>
        <w:t>:</w:t>
      </w:r>
      <w:r w:rsidR="00B847AF">
        <w:t xml:space="preserve"> </w:t>
      </w:r>
      <w:r w:rsidRPr="00E6778F">
        <w:t>Bruno Spitaletti</w:t>
      </w:r>
      <w:r w:rsidR="00B847AF">
        <w:t xml:space="preserve">. </w:t>
      </w:r>
      <w:r w:rsidR="00B847AF">
        <w:rPr>
          <w:b/>
        </w:rPr>
        <w:t>D</w:t>
      </w:r>
      <w:r w:rsidRPr="00E6778F">
        <w:rPr>
          <w:b/>
        </w:rPr>
        <w:t>ireção de produção</w:t>
      </w:r>
      <w:r w:rsidR="00B847AF">
        <w:rPr>
          <w:b/>
        </w:rPr>
        <w:t xml:space="preserve">: </w:t>
      </w:r>
      <w:r w:rsidRPr="00E6778F">
        <w:t>Eduardo Reyes</w:t>
      </w:r>
    </w:p>
    <w:p w14:paraId="222AD329" w14:textId="77777777" w:rsidR="00E6778F" w:rsidRDefault="00E6778F" w:rsidP="00F87959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FF38FDA" w14:textId="77777777" w:rsidR="00E6778F" w:rsidRDefault="00E6778F" w:rsidP="00F87959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DE294BC" w14:textId="77777777" w:rsidR="00E6778F" w:rsidRDefault="00E6778F" w:rsidP="00F87959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186014A" w14:textId="77777777" w:rsidR="004970BE" w:rsidRPr="00F87959" w:rsidRDefault="004970BE" w:rsidP="00F87959">
      <w:pPr>
        <w:rPr>
          <w:rFonts w:ascii="Arial" w:hAnsi="Arial" w:cs="Arial"/>
        </w:rPr>
      </w:pPr>
    </w:p>
    <w:sectPr w:rsidR="004970BE" w:rsidRPr="00F87959" w:rsidSect="00F87959">
      <w:headerReference w:type="default" r:id="rId7"/>
      <w:footnotePr>
        <w:pos w:val="beneathText"/>
      </w:footnotePr>
      <w:pgSz w:w="11900" w:h="16840"/>
      <w:pgMar w:top="1673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16401" w14:textId="77777777" w:rsidR="00E6778F" w:rsidRDefault="00E6778F" w:rsidP="004970BE">
      <w:r>
        <w:separator/>
      </w:r>
    </w:p>
  </w:endnote>
  <w:endnote w:type="continuationSeparator" w:id="0">
    <w:p w14:paraId="53381D67" w14:textId="77777777" w:rsidR="00E6778F" w:rsidRDefault="00E6778F" w:rsidP="0049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otham-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582E8" w14:textId="77777777" w:rsidR="00E6778F" w:rsidRDefault="00E6778F" w:rsidP="004970BE">
      <w:r>
        <w:separator/>
      </w:r>
    </w:p>
  </w:footnote>
  <w:footnote w:type="continuationSeparator" w:id="0">
    <w:p w14:paraId="106C8732" w14:textId="77777777" w:rsidR="00E6778F" w:rsidRDefault="00E6778F" w:rsidP="004970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7A367" w14:textId="77777777" w:rsidR="00E6778F" w:rsidRDefault="00E6778F">
    <w:pPr>
      <w:pStyle w:val="Header"/>
    </w:pPr>
    <w:r>
      <w:rPr>
        <w:rFonts w:ascii="Arial" w:hAnsi="Arial" w:cs="Arial"/>
        <w:noProof/>
        <w:color w:val="FF0000"/>
        <w:sz w:val="20"/>
        <w:szCs w:val="20"/>
        <w:lang w:val="en-US"/>
      </w:rPr>
      <w:drawing>
        <wp:anchor distT="0" distB="0" distL="114300" distR="114300" simplePos="0" relativeHeight="251664384" behindDoc="0" locked="0" layoutInCell="1" allowOverlap="1" wp14:anchorId="532C1EE1" wp14:editId="5EA97FD1">
          <wp:simplePos x="0" y="0"/>
          <wp:positionH relativeFrom="column">
            <wp:posOffset>4572000</wp:posOffset>
          </wp:positionH>
          <wp:positionV relativeFrom="paragraph">
            <wp:posOffset>-302260</wp:posOffset>
          </wp:positionV>
          <wp:extent cx="1461770" cy="685800"/>
          <wp:effectExtent l="0" t="0" r="11430" b="0"/>
          <wp:wrapThrough wrapText="bothSides">
            <wp:wrapPolygon edited="0">
              <wp:start x="0" y="0"/>
              <wp:lineTo x="0" y="13600"/>
              <wp:lineTo x="4504" y="20800"/>
              <wp:lineTo x="21394" y="20800"/>
              <wp:lineTo x="21394" y="13600"/>
              <wp:lineTo x="19142" y="12000"/>
              <wp:lineTo x="12386" y="800"/>
              <wp:lineTo x="11260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77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7996C37" wp14:editId="43D9340D">
          <wp:simplePos x="0" y="0"/>
          <wp:positionH relativeFrom="column">
            <wp:posOffset>-685800</wp:posOffset>
          </wp:positionH>
          <wp:positionV relativeFrom="paragraph">
            <wp:posOffset>-220980</wp:posOffset>
          </wp:positionV>
          <wp:extent cx="914400" cy="589915"/>
          <wp:effectExtent l="0" t="0" r="0" b="0"/>
          <wp:wrapThrough wrapText="bothSides">
            <wp:wrapPolygon edited="0">
              <wp:start x="0" y="0"/>
              <wp:lineTo x="0" y="20461"/>
              <wp:lineTo x="21000" y="20461"/>
              <wp:lineTo x="21000" y="5580"/>
              <wp:lineTo x="540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BE"/>
    <w:rsid w:val="00061BF3"/>
    <w:rsid w:val="0009416F"/>
    <w:rsid w:val="000C5DDA"/>
    <w:rsid w:val="000D5E8B"/>
    <w:rsid w:val="001243FE"/>
    <w:rsid w:val="00162CCB"/>
    <w:rsid w:val="001677D8"/>
    <w:rsid w:val="001A13B7"/>
    <w:rsid w:val="001F308C"/>
    <w:rsid w:val="00307CFE"/>
    <w:rsid w:val="0034054C"/>
    <w:rsid w:val="00392FF7"/>
    <w:rsid w:val="0039324C"/>
    <w:rsid w:val="003B6EB5"/>
    <w:rsid w:val="003D6E64"/>
    <w:rsid w:val="003E407C"/>
    <w:rsid w:val="004114A9"/>
    <w:rsid w:val="00434445"/>
    <w:rsid w:val="00434688"/>
    <w:rsid w:val="0045580F"/>
    <w:rsid w:val="004970BE"/>
    <w:rsid w:val="00536AC1"/>
    <w:rsid w:val="00592C75"/>
    <w:rsid w:val="005D45B8"/>
    <w:rsid w:val="0065508B"/>
    <w:rsid w:val="00684AD4"/>
    <w:rsid w:val="006F0D16"/>
    <w:rsid w:val="007043CB"/>
    <w:rsid w:val="00724824"/>
    <w:rsid w:val="00777D81"/>
    <w:rsid w:val="007B2640"/>
    <w:rsid w:val="007D3D6D"/>
    <w:rsid w:val="008167A3"/>
    <w:rsid w:val="00840EA1"/>
    <w:rsid w:val="00841627"/>
    <w:rsid w:val="0085140D"/>
    <w:rsid w:val="00860BEB"/>
    <w:rsid w:val="008766F8"/>
    <w:rsid w:val="00926E0C"/>
    <w:rsid w:val="00973F45"/>
    <w:rsid w:val="00A04801"/>
    <w:rsid w:val="00A1664D"/>
    <w:rsid w:val="00A37F00"/>
    <w:rsid w:val="00A67E66"/>
    <w:rsid w:val="00B2001C"/>
    <w:rsid w:val="00B847AF"/>
    <w:rsid w:val="00BB5FBF"/>
    <w:rsid w:val="00BE37E7"/>
    <w:rsid w:val="00CF6204"/>
    <w:rsid w:val="00CF7009"/>
    <w:rsid w:val="00D06756"/>
    <w:rsid w:val="00D44132"/>
    <w:rsid w:val="00D571C7"/>
    <w:rsid w:val="00DD324D"/>
    <w:rsid w:val="00E6778F"/>
    <w:rsid w:val="00EB60FC"/>
    <w:rsid w:val="00F87959"/>
    <w:rsid w:val="00FA39C7"/>
    <w:rsid w:val="00FF34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D680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BE"/>
    <w:rPr>
      <w:rFonts w:ascii="Cambria" w:eastAsia="ＭＳ 明朝" w:hAnsi="Cambria" w:cs="Times New Roman"/>
    </w:rPr>
  </w:style>
  <w:style w:type="paragraph" w:styleId="Heading3">
    <w:name w:val="heading 3"/>
    <w:basedOn w:val="Normal"/>
    <w:next w:val="Normal"/>
    <w:link w:val="Heading3Char"/>
    <w:qFormat/>
    <w:rsid w:val="004970BE"/>
    <w:pPr>
      <w:keepNext/>
      <w:outlineLvl w:val="2"/>
    </w:pPr>
    <w:rPr>
      <w:rFonts w:ascii="Arial" w:eastAsia="Times New Roman" w:hAnsi="Arial"/>
      <w:b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0BE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970BE"/>
  </w:style>
  <w:style w:type="paragraph" w:styleId="Footer">
    <w:name w:val="footer"/>
    <w:basedOn w:val="Normal"/>
    <w:link w:val="FooterChar"/>
    <w:uiPriority w:val="99"/>
    <w:unhideWhenUsed/>
    <w:rsid w:val="004970BE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970BE"/>
  </w:style>
  <w:style w:type="character" w:customStyle="1" w:styleId="Heading3Char">
    <w:name w:val="Heading 3 Char"/>
    <w:basedOn w:val="DefaultParagraphFont"/>
    <w:link w:val="Heading3"/>
    <w:rsid w:val="004970BE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BodyText">
    <w:name w:val="Body Text"/>
    <w:basedOn w:val="Normal"/>
    <w:link w:val="BodyTextChar"/>
    <w:rsid w:val="004970BE"/>
    <w:pPr>
      <w:jc w:val="both"/>
    </w:pPr>
    <w:rPr>
      <w:rFonts w:ascii="Arial" w:eastAsia="Times New Roman" w:hAnsi="Arial" w:cs="Arial"/>
      <w:lang w:eastAsia="pt-BR"/>
    </w:rPr>
  </w:style>
  <w:style w:type="character" w:customStyle="1" w:styleId="BodyTextChar">
    <w:name w:val="Body Text Char"/>
    <w:basedOn w:val="DefaultParagraphFont"/>
    <w:link w:val="BodyText"/>
    <w:rsid w:val="004970BE"/>
    <w:rPr>
      <w:rFonts w:ascii="Arial" w:eastAsia="Times New Roman" w:hAnsi="Arial" w:cs="Arial"/>
      <w:lang w:eastAsia="pt-BR"/>
    </w:rPr>
  </w:style>
  <w:style w:type="paragraph" w:customStyle="1" w:styleId="BasicParagraph">
    <w:name w:val="[Basic Paragraph]"/>
    <w:basedOn w:val="Normal"/>
    <w:uiPriority w:val="99"/>
    <w:rsid w:val="004970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BE"/>
    <w:rPr>
      <w:rFonts w:ascii="Lucida Grande" w:eastAsia="ＭＳ 明朝" w:hAnsi="Lucida Grande" w:cs="Lucida Grande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45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45B8"/>
    <w:rPr>
      <w:rFonts w:ascii="Cambria" w:eastAsia="ＭＳ 明朝" w:hAnsi="Cambria" w:cs="Times New Roman"/>
    </w:rPr>
  </w:style>
  <w:style w:type="paragraph" w:customStyle="1" w:styleId="Textogeral">
    <w:name w:val="Texto geral"/>
    <w:basedOn w:val="Normal"/>
    <w:uiPriority w:val="99"/>
    <w:rsid w:val="005D45B8"/>
    <w:pPr>
      <w:widowControl w:val="0"/>
      <w:autoSpaceDE w:val="0"/>
      <w:autoSpaceDN w:val="0"/>
      <w:adjustRightInd w:val="0"/>
      <w:spacing w:line="300" w:lineRule="atLeast"/>
      <w:jc w:val="both"/>
      <w:textAlignment w:val="center"/>
    </w:pPr>
    <w:rPr>
      <w:rFonts w:ascii="Gotham-Book" w:eastAsiaTheme="minorEastAsia" w:hAnsi="Gotham-Book" w:cs="Gotham-Book"/>
      <w:color w:val="404041"/>
      <w:spacing w:val="-4"/>
      <w:sz w:val="22"/>
      <w:szCs w:val="22"/>
    </w:rPr>
  </w:style>
  <w:style w:type="paragraph" w:customStyle="1" w:styleId="BasicParagraph0">
    <w:name w:val="Basic Paragraph"/>
    <w:basedOn w:val="Normal"/>
    <w:uiPriority w:val="99"/>
    <w:rsid w:val="005D45B8"/>
    <w:pPr>
      <w:widowControl w:val="0"/>
      <w:autoSpaceDE w:val="0"/>
      <w:autoSpaceDN w:val="0"/>
      <w:adjustRightInd w:val="0"/>
      <w:spacing w:before="227" w:line="300" w:lineRule="atLeast"/>
      <w:jc w:val="both"/>
      <w:textAlignment w:val="center"/>
    </w:pPr>
    <w:rPr>
      <w:rFonts w:ascii="Gotham-Book" w:eastAsiaTheme="minorEastAsia" w:hAnsi="Gotham-Book" w:cs="Gotham-Book"/>
      <w:color w:val="191919"/>
      <w:spacing w:val="-4"/>
      <w:sz w:val="22"/>
      <w:szCs w:val="22"/>
    </w:rPr>
  </w:style>
  <w:style w:type="paragraph" w:customStyle="1" w:styleId="texto">
    <w:name w:val="texto"/>
    <w:basedOn w:val="Normal"/>
    <w:uiPriority w:val="99"/>
    <w:rsid w:val="005D45B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Normalrelease">
    <w:name w:val="Normal release"/>
    <w:basedOn w:val="Textogeral"/>
    <w:qFormat/>
    <w:rsid w:val="00BE37E7"/>
    <w:pPr>
      <w:tabs>
        <w:tab w:val="left" w:pos="142"/>
      </w:tabs>
      <w:spacing w:line="240" w:lineRule="auto"/>
    </w:pPr>
    <w:rPr>
      <w:rFonts w:ascii="Arial" w:eastAsia="MS ??" w:hAnsi="Arial" w:cs="Arial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BE"/>
    <w:rPr>
      <w:rFonts w:ascii="Cambria" w:eastAsia="ＭＳ 明朝" w:hAnsi="Cambria" w:cs="Times New Roman"/>
    </w:rPr>
  </w:style>
  <w:style w:type="paragraph" w:styleId="Heading3">
    <w:name w:val="heading 3"/>
    <w:basedOn w:val="Normal"/>
    <w:next w:val="Normal"/>
    <w:link w:val="Heading3Char"/>
    <w:qFormat/>
    <w:rsid w:val="004970BE"/>
    <w:pPr>
      <w:keepNext/>
      <w:outlineLvl w:val="2"/>
    </w:pPr>
    <w:rPr>
      <w:rFonts w:ascii="Arial" w:eastAsia="Times New Roman" w:hAnsi="Arial"/>
      <w:b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0BE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970BE"/>
  </w:style>
  <w:style w:type="paragraph" w:styleId="Footer">
    <w:name w:val="footer"/>
    <w:basedOn w:val="Normal"/>
    <w:link w:val="FooterChar"/>
    <w:uiPriority w:val="99"/>
    <w:unhideWhenUsed/>
    <w:rsid w:val="004970BE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970BE"/>
  </w:style>
  <w:style w:type="character" w:customStyle="1" w:styleId="Heading3Char">
    <w:name w:val="Heading 3 Char"/>
    <w:basedOn w:val="DefaultParagraphFont"/>
    <w:link w:val="Heading3"/>
    <w:rsid w:val="004970BE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BodyText">
    <w:name w:val="Body Text"/>
    <w:basedOn w:val="Normal"/>
    <w:link w:val="BodyTextChar"/>
    <w:rsid w:val="004970BE"/>
    <w:pPr>
      <w:jc w:val="both"/>
    </w:pPr>
    <w:rPr>
      <w:rFonts w:ascii="Arial" w:eastAsia="Times New Roman" w:hAnsi="Arial" w:cs="Arial"/>
      <w:lang w:eastAsia="pt-BR"/>
    </w:rPr>
  </w:style>
  <w:style w:type="character" w:customStyle="1" w:styleId="BodyTextChar">
    <w:name w:val="Body Text Char"/>
    <w:basedOn w:val="DefaultParagraphFont"/>
    <w:link w:val="BodyText"/>
    <w:rsid w:val="004970BE"/>
    <w:rPr>
      <w:rFonts w:ascii="Arial" w:eastAsia="Times New Roman" w:hAnsi="Arial" w:cs="Arial"/>
      <w:lang w:eastAsia="pt-BR"/>
    </w:rPr>
  </w:style>
  <w:style w:type="paragraph" w:customStyle="1" w:styleId="BasicParagraph">
    <w:name w:val="[Basic Paragraph]"/>
    <w:basedOn w:val="Normal"/>
    <w:uiPriority w:val="99"/>
    <w:rsid w:val="004970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BE"/>
    <w:rPr>
      <w:rFonts w:ascii="Lucida Grande" w:eastAsia="ＭＳ 明朝" w:hAnsi="Lucida Grande" w:cs="Lucida Grande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45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45B8"/>
    <w:rPr>
      <w:rFonts w:ascii="Cambria" w:eastAsia="ＭＳ 明朝" w:hAnsi="Cambria" w:cs="Times New Roman"/>
    </w:rPr>
  </w:style>
  <w:style w:type="paragraph" w:customStyle="1" w:styleId="Textogeral">
    <w:name w:val="Texto geral"/>
    <w:basedOn w:val="Normal"/>
    <w:uiPriority w:val="99"/>
    <w:rsid w:val="005D45B8"/>
    <w:pPr>
      <w:widowControl w:val="0"/>
      <w:autoSpaceDE w:val="0"/>
      <w:autoSpaceDN w:val="0"/>
      <w:adjustRightInd w:val="0"/>
      <w:spacing w:line="300" w:lineRule="atLeast"/>
      <w:jc w:val="both"/>
      <w:textAlignment w:val="center"/>
    </w:pPr>
    <w:rPr>
      <w:rFonts w:ascii="Gotham-Book" w:eastAsiaTheme="minorEastAsia" w:hAnsi="Gotham-Book" w:cs="Gotham-Book"/>
      <w:color w:val="404041"/>
      <w:spacing w:val="-4"/>
      <w:sz w:val="22"/>
      <w:szCs w:val="22"/>
    </w:rPr>
  </w:style>
  <w:style w:type="paragraph" w:customStyle="1" w:styleId="BasicParagraph0">
    <w:name w:val="Basic Paragraph"/>
    <w:basedOn w:val="Normal"/>
    <w:uiPriority w:val="99"/>
    <w:rsid w:val="005D45B8"/>
    <w:pPr>
      <w:widowControl w:val="0"/>
      <w:autoSpaceDE w:val="0"/>
      <w:autoSpaceDN w:val="0"/>
      <w:adjustRightInd w:val="0"/>
      <w:spacing w:before="227" w:line="300" w:lineRule="atLeast"/>
      <w:jc w:val="both"/>
      <w:textAlignment w:val="center"/>
    </w:pPr>
    <w:rPr>
      <w:rFonts w:ascii="Gotham-Book" w:eastAsiaTheme="minorEastAsia" w:hAnsi="Gotham-Book" w:cs="Gotham-Book"/>
      <w:color w:val="191919"/>
      <w:spacing w:val="-4"/>
      <w:sz w:val="22"/>
      <w:szCs w:val="22"/>
    </w:rPr>
  </w:style>
  <w:style w:type="paragraph" w:customStyle="1" w:styleId="texto">
    <w:name w:val="texto"/>
    <w:basedOn w:val="Normal"/>
    <w:uiPriority w:val="99"/>
    <w:rsid w:val="005D45B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Normalrelease">
    <w:name w:val="Normal release"/>
    <w:basedOn w:val="Textogeral"/>
    <w:qFormat/>
    <w:rsid w:val="00BE37E7"/>
    <w:pPr>
      <w:tabs>
        <w:tab w:val="left" w:pos="142"/>
      </w:tabs>
      <w:spacing w:line="240" w:lineRule="auto"/>
    </w:pPr>
    <w:rPr>
      <w:rFonts w:ascii="Arial" w:eastAsia="MS ??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927</Words>
  <Characters>5284</Characters>
  <Application>Microsoft Macintosh Word</Application>
  <DocSecurity>0</DocSecurity>
  <Lines>44</Lines>
  <Paragraphs>12</Paragraphs>
  <ScaleCrop>false</ScaleCrop>
  <Company>Home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Reyes</dc:creator>
  <cp:keywords/>
  <dc:description/>
  <cp:lastModifiedBy>Eduardo Reyes</cp:lastModifiedBy>
  <cp:revision>28</cp:revision>
  <cp:lastPrinted>2014-03-18T04:46:00Z</cp:lastPrinted>
  <dcterms:created xsi:type="dcterms:W3CDTF">2014-05-16T07:55:00Z</dcterms:created>
  <dcterms:modified xsi:type="dcterms:W3CDTF">2014-08-14T18:33:00Z</dcterms:modified>
</cp:coreProperties>
</file>